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80" w:rsidRPr="00E25689" w:rsidRDefault="00792B80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50228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0" w:rsidRPr="00E25689" w:rsidRDefault="00792B80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MINISTRY OF EDUCATION AND SCIENCE OF UKRAINE</w:t>
      </w:r>
    </w:p>
    <w:p w:rsidR="00C2042A" w:rsidRPr="00E25689" w:rsidRDefault="00CF3232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SUMY NATIONAL AGRARIAN</w:t>
      </w:r>
      <w:r w:rsidR="00792B80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</w:t>
      </w:r>
    </w:p>
    <w:p w:rsidR="00CF3232" w:rsidRPr="00E25689" w:rsidRDefault="00CF3232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3232" w:rsidRPr="00E25689" w:rsidRDefault="00CF3232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uk-UA"/>
        </w:rPr>
        <w:t>ORDER</w:t>
      </w:r>
    </w:p>
    <w:p w:rsidR="00CF3232" w:rsidRPr="00E25689" w:rsidRDefault="00CF3232" w:rsidP="00E25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______________2020 </w:t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 ______</w:t>
      </w:r>
    </w:p>
    <w:p w:rsidR="00CF3232" w:rsidRPr="00E25689" w:rsidRDefault="00CF3232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3232" w:rsidRPr="00E25689" w:rsidRDefault="00CF3232" w:rsidP="00E256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On approval</w:t>
      </w:r>
    </w:p>
    <w:p w:rsidR="00CF3232" w:rsidRPr="00E25689" w:rsidRDefault="00CF3232" w:rsidP="00E256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and i</w:t>
      </w:r>
      <w:r w:rsidR="0024573C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mplementation of the Regulation</w:t>
      </w: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on pedagogical practice</w:t>
      </w:r>
    </w:p>
    <w:p w:rsidR="00CF3232" w:rsidRPr="00E25689" w:rsidRDefault="00E72965" w:rsidP="00E256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</w:t>
      </w:r>
      <w:r w:rsidR="0042065F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F3232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at</w:t>
      </w:r>
      <w:r w:rsidR="0042065F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F3232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Sumy National Agrarian University</w:t>
      </w:r>
    </w:p>
    <w:p w:rsidR="00792B80" w:rsidRPr="00E25689" w:rsidRDefault="00792B80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71D6" w:rsidRPr="00E25689" w:rsidRDefault="009571D6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Based on the decision of the Academic Council of Sumy National Agrarian University, Minutes No.4 dated 26 October 2020</w:t>
      </w:r>
    </w:p>
    <w:p w:rsidR="009571D6" w:rsidRPr="00E25689" w:rsidRDefault="009571D6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B80" w:rsidRPr="00E25689" w:rsidRDefault="009571D6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I ORDER</w:t>
      </w: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56728" w:rsidRPr="00E25689">
        <w:rPr>
          <w:rFonts w:ascii="Times New Roman" w:hAnsi="Times New Roman" w:cs="Times New Roman"/>
          <w:sz w:val="24"/>
          <w:szCs w:val="24"/>
          <w:lang w:val="uk-UA"/>
        </w:rPr>
        <w:t>T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he Regulation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pedagogical (teaching) practice of </w:t>
      </w:r>
      <w:r w:rsidR="0042065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956728" w:rsidRPr="00E25689">
        <w:rPr>
          <w:rFonts w:ascii="Times New Roman" w:hAnsi="Times New Roman" w:cs="Times New Roman"/>
          <w:sz w:val="24"/>
          <w:szCs w:val="24"/>
          <w:lang w:val="uk-UA"/>
        </w:rPr>
        <w:t>approve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at Sumy National Agrarian University.</w:t>
      </w:r>
    </w:p>
    <w:p w:rsidR="00C742D2" w:rsidRPr="00E25689" w:rsidRDefault="009116D4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 T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Regulation</w:t>
      </w:r>
      <w:r w:rsidR="00956728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to be implemented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as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from 28 October 2020.</w:t>
      </w:r>
    </w:p>
    <w:p w:rsidR="00C742D2" w:rsidRPr="00E25689" w:rsidRDefault="009116D4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D</w:t>
      </w:r>
      <w:r w:rsidR="0042065F" w:rsidRPr="00E25689">
        <w:rPr>
          <w:rFonts w:ascii="Times New Roman" w:hAnsi="Times New Roman" w:cs="Times New Roman"/>
          <w:sz w:val="24"/>
          <w:szCs w:val="24"/>
          <w:lang w:val="en-US"/>
        </w:rPr>
        <w:t>epartment of Postgraduate and Doctoral S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tudies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M.V. 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Kostel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structural units about </w:t>
      </w:r>
      <w:r w:rsidR="0024573C" w:rsidRPr="00E256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Regulation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3C" w:rsidRPr="00E25689">
        <w:rPr>
          <w:rFonts w:ascii="Times New Roman" w:hAnsi="Times New Roman" w:cs="Times New Roman"/>
          <w:sz w:val="24"/>
          <w:szCs w:val="24"/>
          <w:lang w:val="en-US"/>
        </w:rPr>
        <w:t>and post it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on the U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>niversity website.</w:t>
      </w: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Vice-Rector for Research Work Yu.I. Danko to take c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ont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rol over the implementation of </w:t>
      </w:r>
      <w:r w:rsidR="0024573C" w:rsidRPr="00E256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Regulation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Rector,</w:t>
      </w:r>
    </w:p>
    <w:p w:rsidR="00C742D2" w:rsidRPr="00E25689" w:rsidRDefault="00C742D2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Academician of NAAS of Ukraine                                       </w:t>
      </w:r>
      <w:r w:rsid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Volodymyr  LADYKA</w:t>
      </w: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45" w:rsidRPr="00E25689" w:rsidRDefault="00683845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Prepared by:                                                                                                Agreed: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Head of the Department                                                             First Vice-Rector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921DE3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Postgraduate and 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Doctoral Studies                                                             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__________________ M.V. Kostel                                              ___________________ M.P. Kurylo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Vice-rector for Research Work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E25689">
        <w:rPr>
          <w:rFonts w:ascii="Times New Roman" w:hAnsi="Times New Roman" w:cs="Times New Roman"/>
          <w:b/>
          <w:sz w:val="24"/>
          <w:szCs w:val="24"/>
          <w:lang w:val="en-US"/>
        </w:rPr>
        <w:t>__________________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Yu.I. Danko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Head of Law Department</w:t>
      </w:r>
    </w:p>
    <w:p w:rsidR="00683845" w:rsidRPr="00E25689" w:rsidRDefault="00683845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___________________ D.S. Halytska</w:t>
      </w:r>
    </w:p>
    <w:p w:rsidR="00F56583" w:rsidRPr="00E25689" w:rsidRDefault="00F56583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583" w:rsidRPr="00E25689" w:rsidRDefault="00F56583" w:rsidP="00E25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583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689" w:rsidRPr="00E25689" w:rsidRDefault="00E25689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APPROVED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by the decision of the Academic Council 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of Sumy National Agrarian University, 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Minutes No.4 dated 26 October 2020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put into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force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060CF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Rector’s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60CFE" w:rsidRPr="00E25689">
        <w:rPr>
          <w:rFonts w:ascii="Times New Roman" w:hAnsi="Times New Roman" w:cs="Times New Roman"/>
          <w:sz w:val="24"/>
          <w:szCs w:val="24"/>
          <w:lang w:val="en-US"/>
        </w:rPr>
        <w:t>rder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No.______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f ____________</w:t>
      </w:r>
    </w:p>
    <w:p w:rsidR="00F56583" w:rsidRPr="00E25689" w:rsidRDefault="00F5658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24573C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REGULATION</w:t>
      </w:r>
      <w:r w:rsidR="00F56583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PEDAGOGICAL </w:t>
      </w:r>
      <w:r w:rsidRPr="00E256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(TEACHING)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="0079332C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921DE3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b/>
          <w:sz w:val="24"/>
          <w:szCs w:val="24"/>
          <w:lang w:val="en-US"/>
        </w:rPr>
        <w:t>APPLICANT</w:t>
      </w:r>
      <w:r w:rsidR="0079332C" w:rsidRPr="00E2568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F56583" w:rsidRPr="00E25689" w:rsidRDefault="00F56583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AT SUMY NATIONAL AGRARIAN UNIVERSITY</w:t>
      </w:r>
    </w:p>
    <w:p w:rsidR="00F56583" w:rsidRPr="00E25689" w:rsidRDefault="00F5658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3" w:rsidRPr="00E25689" w:rsidRDefault="00F56583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583" w:rsidRPr="00E25689" w:rsidRDefault="00F5658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Sumy 2020</w:t>
      </w:r>
    </w:p>
    <w:p w:rsidR="007818C7" w:rsidRPr="00E25689" w:rsidRDefault="007818C7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8C7" w:rsidRPr="00E25689" w:rsidRDefault="007818C7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0743" w:rsidRPr="00E25689" w:rsidRDefault="006B074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 General provisions</w:t>
      </w:r>
    </w:p>
    <w:p w:rsidR="006B0743" w:rsidRPr="00E25689" w:rsidRDefault="006B0743" w:rsidP="00E2568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8C7" w:rsidRPr="00E25689" w:rsidRDefault="0024573C" w:rsidP="00E25689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The Regulation 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pedagogical practice of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(hereinafter - the Regulation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developed in accordance with the Law of Ukraine "On Higher Education", the Procedure for training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 higher education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al establishments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(scientific institutions),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23 March 2016, No.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261),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>Regulations on accreditatio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n of educational programs providing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training for higher education (order of the Ministry of Educa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tion and Science of Ukraine of 11 July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977), other regulations of the Ministry of Education and Science of Ukraine and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>internal regulations of Sumy National Agrarian University (hereinafter the University).</w:t>
      </w:r>
    </w:p>
    <w:p w:rsidR="00271198" w:rsidRPr="00E25689" w:rsidRDefault="00271198" w:rsidP="00E25689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Pedagogical practice is a component of the training process of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intramural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extramural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forms of education aimed at preparing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pre-teaching activities in higher education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institutions by specialty and / or field of study.</w:t>
      </w:r>
    </w:p>
    <w:p w:rsidR="00271198" w:rsidRPr="00E25689" w:rsidRDefault="00271198" w:rsidP="00E25689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This Regulation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>governs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requirements and content, reporting and procedure for pedagogical practice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1198" w:rsidRPr="00E25689" w:rsidRDefault="00271198" w:rsidP="00E25689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Pedagogical practice is a mandatory component of the educational 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constituent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>cational and scientific program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73C" w:rsidRPr="00E25689" w:rsidRDefault="00271198" w:rsidP="00E25689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discipline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will implement the program of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pedagogical (teaching) practice, is usually chosen to be relevant to the scientific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F36B8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research. If this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course of study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is taught in a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other than the one in which the pedagogical practice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is provided, the practice can be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postponed.</w:t>
      </w:r>
    </w:p>
    <w:p w:rsidR="00390902" w:rsidRPr="00E25689" w:rsidRDefault="00390902" w:rsidP="00E25689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40D" w:rsidRPr="00E25689" w:rsidRDefault="00CA540D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The </w:t>
      </w:r>
      <w:r w:rsidR="00E25689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objectives of pedagogical practice of postgraduate students</w:t>
      </w:r>
    </w:p>
    <w:p w:rsidR="00CA540D" w:rsidRPr="00E25689" w:rsidRDefault="00CA540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2.1. The purpose of pedagogical (teaching) practice is the development of teaching competencies of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40D" w:rsidRPr="00E25689" w:rsidRDefault="00CA540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 The tasks of ped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agogical (teaching) practice is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711E73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development of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540D" w:rsidRPr="00E25689" w:rsidRDefault="00CA540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2.2.1. ability to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>work out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and implement an educational component within their specialty (field of knowledge);</w:t>
      </w:r>
    </w:p>
    <w:p w:rsidR="00CA540D" w:rsidRPr="00E25689" w:rsidRDefault="00CA540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2.2.2. ability to form an effective learning-teaching-assessment strategy in accordance with the goals and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learning outcomes, including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virtual educational environment;</w:t>
      </w:r>
    </w:p>
    <w:p w:rsidR="00CA540D" w:rsidRPr="00E25689" w:rsidRDefault="00CA540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2.2.3. ability to use knowledge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specialty in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to integrate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into the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he teaches;</w:t>
      </w:r>
    </w:p>
    <w:p w:rsidR="008C6450" w:rsidRPr="00E25689" w:rsidRDefault="008C645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2.2.4. ability to apply different teaching methods and forms of reflection;</w:t>
      </w:r>
    </w:p>
    <w:p w:rsidR="008C6450" w:rsidRPr="00E25689" w:rsidRDefault="008C645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2.2.5. ability to analyze the learni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ng process, including the </w:t>
      </w:r>
      <w:r w:rsidR="000F13C7" w:rsidRPr="00E25689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their teaching ability in a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>ccordance with educational aims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6450" w:rsidRPr="00E25689" w:rsidRDefault="008C645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2.2.6. ability to work in purposeful interaction with students, using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interactive methods according to the situation;</w:t>
      </w:r>
    </w:p>
    <w:p w:rsidR="008C6450" w:rsidRPr="00E25689" w:rsidRDefault="008C645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>2.2.7. ability to cooperate with various stakeholders of the educational process (academic community, students, administrative services, etc.).</w:t>
      </w:r>
    </w:p>
    <w:p w:rsidR="00711E73" w:rsidRPr="00E25689" w:rsidRDefault="008C645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2.3. The duration, scope and terms of pedagogical practice are determined in the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and included in the individual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(usually the 4</w:t>
      </w:r>
      <w:r w:rsidRPr="00E256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or 5</w:t>
      </w:r>
      <w:r w:rsidRPr="00E256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term depending on which term (spring or autumn) course is provided, within which the practice program will be implemented) and agreed with </w:t>
      </w:r>
      <w:r w:rsidR="0029345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supervisor.</w:t>
      </w:r>
    </w:p>
    <w:p w:rsidR="004A3605" w:rsidRPr="00E25689" w:rsidRDefault="004A360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3605" w:rsidRPr="007F1FE5" w:rsidRDefault="004A3605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3. Organization of pedagogical practice</w:t>
      </w:r>
    </w:p>
    <w:p w:rsidR="004A3605" w:rsidRPr="00E25689" w:rsidRDefault="004A360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3.1. The management of pedagogical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practice is carried out by the supervisor (supervisors)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at the department.</w:t>
      </w:r>
    </w:p>
    <w:p w:rsidR="004A3605" w:rsidRPr="00E25689" w:rsidRDefault="004A360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3.2. In agreement with the supervisor (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s)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which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is assigned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may initiate the appointment of another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pedagogical practice, in particular in cases where the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's supervisor is not a full-time employee of the University. The relevant decision of the department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(with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minu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tes of the meeting,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justification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and signature of the 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(s)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is submitted to the Department of Postgraduate and Doctoral Studies no later than 1 month before the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term providing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pedagogical practice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begins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3605" w:rsidRPr="00E25689" w:rsidRDefault="004A360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3.3. The program of pedagogical practice is approved in the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manner in accordance with the requirements of the University to the work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programs (syllabuses) of academic </w:t>
      </w:r>
      <w:r w:rsidR="00DA7ECB" w:rsidRPr="00E25689">
        <w:rPr>
          <w:rFonts w:ascii="Times New Roman" w:hAnsi="Times New Roman" w:cs="Times New Roman"/>
          <w:sz w:val="24"/>
          <w:szCs w:val="24"/>
          <w:lang w:val="uk-UA"/>
        </w:rPr>
        <w:t>cour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7ECB" w:rsidRPr="00E25689">
        <w:rPr>
          <w:rFonts w:ascii="Times New Roman" w:hAnsi="Times New Roman" w:cs="Times New Roman"/>
          <w:sz w:val="24"/>
          <w:szCs w:val="24"/>
          <w:lang w:val="uk-UA"/>
        </w:rPr>
        <w:t>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taking into account the requirements for the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aims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and objectives set forth in this Regulation.</w:t>
      </w:r>
    </w:p>
    <w:p w:rsidR="00287E34" w:rsidRPr="00E25689" w:rsidRDefault="004A360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3.4. The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pedagogical (teaching) practice is usually the Departm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ent of the University, which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>assigned to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motivated cases,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may have 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5C3CA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Higher Education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 In this case, the relevant decision of the department is submitted to the Department of Postgraduate and Doctoral Studies n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o later than 1 month before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term providing pedagogical practice begins. </w:t>
      </w:r>
    </w:p>
    <w:p w:rsidR="00675519" w:rsidRPr="00E25689" w:rsidRDefault="0067551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3.5. The place of practice of foreign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a Partner U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niversity, if provided by an agreement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between the University and the Partner U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niversity. The organization of practice in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this case is entrusted to the Partner U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niversity, 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on condition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that the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fulfillment of the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tasks of pedagogical (teaching) practice provided by this Regulation 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mandatory.</w:t>
      </w:r>
    </w:p>
    <w:p w:rsidR="00675519" w:rsidRPr="00E25689" w:rsidRDefault="0067551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3.6. Pedagogical (teaching) practice usually involves the following stages:</w:t>
      </w:r>
    </w:p>
    <w:p w:rsidR="00675519" w:rsidRPr="00E25689" w:rsidRDefault="0067551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3.6.1. Formation of a calendar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plan in accordance with the program of practice and taking into account the current schedule of classes in the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implements the tasks of pedagogical (teaching) practice.</w:t>
      </w:r>
    </w:p>
    <w:p w:rsidR="00675519" w:rsidRPr="00E25689" w:rsidRDefault="0067551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3.6.2. Development of the educational component or its part, including formulation of learning outcomes, substantiation of the teaching-learning-assessment strategy,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coordination with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practice.</w:t>
      </w:r>
    </w:p>
    <w:p w:rsidR="00675519" w:rsidRPr="00E25689" w:rsidRDefault="0067551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3.6.3. Attending classes of the supervisor or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the lecturer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who teaches the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practice program is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implemented.</w:t>
      </w:r>
    </w:p>
    <w:p w:rsidR="004A3605" w:rsidRPr="00E25689" w:rsidRDefault="0067551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3.6.4. Conducting training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(types and number agreed with the s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upervisor, but no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less than five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) with the obligatory presence of the practice supervisor in all classes.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6708" w:rsidRPr="00E25689" w:rsidRDefault="00EB670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3.6.5.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 initiative of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practice, in agreement with the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department, a demonstration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lesson may be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envisaged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report 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lesson is attached to the report on pedagogical (teaching) practice.</w:t>
      </w:r>
    </w:p>
    <w:p w:rsidR="00EB6708" w:rsidRPr="00E25689" w:rsidRDefault="00EB670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3.6.6. Reporting and </w:t>
      </w:r>
      <w:r w:rsidR="000F13C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assessment                                          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6708" w:rsidRPr="00E25689" w:rsidRDefault="00EB670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3.7.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last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conducted by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students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should be offered a feedback form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to ensure that the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ir opinion is taken into account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. The content of the questionnaire can be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developed by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3084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and agreed with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practice in order to develop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's </w:t>
      </w:r>
      <w:r w:rsidR="0033084D" w:rsidRPr="00E25689">
        <w:rPr>
          <w:rFonts w:ascii="Times New Roman" w:hAnsi="Times New Roman" w:cs="Times New Roman"/>
          <w:sz w:val="24"/>
          <w:szCs w:val="24"/>
          <w:lang w:val="en-US"/>
        </w:rPr>
        <w:t>skill in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formative assessment. It is possible to use the questionnaire </w:t>
      </w:r>
      <w:r w:rsidR="00417063" w:rsidRPr="00E25689">
        <w:rPr>
          <w:rFonts w:ascii="Times New Roman" w:hAnsi="Times New Roman" w:cs="Times New Roman"/>
          <w:sz w:val="24"/>
          <w:szCs w:val="24"/>
          <w:lang w:val="en-US"/>
        </w:rPr>
        <w:t>applied for interviewing the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students in the internal quality assurance system of the University.</w:t>
      </w:r>
    </w:p>
    <w:p w:rsidR="00EB6708" w:rsidRPr="00E25689" w:rsidRDefault="00EB670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3.8. Postgraduate students who work </w:t>
      </w:r>
      <w:r w:rsidR="005C3CA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during postgraduate studies at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University or other </w:t>
      </w:r>
      <w:r w:rsidR="005C3CA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Institution of Higher Education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members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research and teaching staff may apply to the Department of Postgraduate and Doctoral Studies in the name of the Vice-Rector for Research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C87F13" w:rsidRPr="00E25689">
        <w:rPr>
          <w:rFonts w:ascii="Times New Roman" w:hAnsi="Times New Roman" w:cs="Times New Roman"/>
          <w:sz w:val="24"/>
          <w:szCs w:val="24"/>
          <w:lang w:val="uk-UA"/>
        </w:rPr>
        <w:t>that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results of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teaching practice based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>existing teaching experience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 higher education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should be taken into account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(Appendix 5). If a positive decision is made,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st provide the </w:t>
      </w:r>
      <w:r w:rsidR="003569E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work program                                          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>(syll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abus) of the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developed by him or with his participation and the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demonstration lesso</w:t>
      </w:r>
      <w:r w:rsidR="009B36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 in the course he teaches. It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9B36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coordinate</w:t>
      </w:r>
      <w:r w:rsidR="009B363A" w:rsidRPr="00E25689">
        <w:rPr>
          <w:rFonts w:ascii="Times New Roman" w:hAnsi="Times New Roman" w:cs="Times New Roman"/>
          <w:sz w:val="24"/>
          <w:szCs w:val="24"/>
          <w:lang w:val="en-US"/>
        </w:rPr>
        <w:t>d with the supervisor of practice.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 this case, the report on the results of pedagogical practice must contain the minutes of the demonstration lesson conducted by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6708" w:rsidRPr="00E25689" w:rsidRDefault="00EB670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3.9.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whose work during pedagogical (teaching) practice is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recognized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unsatisfactory is cons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idered to have failed to fulfil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individual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syllabus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and is expelled.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35BD" w:rsidRDefault="00EB670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3.10.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who for </w:t>
      </w:r>
      <w:r w:rsidR="00FA4412" w:rsidRPr="00E25689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reasons (illness, international internship, etc.) could not pass the pedagogical (teaching) practice in the </w:t>
      </w:r>
      <w:r w:rsidR="00FA441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scheduled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time, must pass it at another time determined by the department and agreed with the Department of Postgraduate and Doctoral Studies.</w:t>
      </w:r>
    </w:p>
    <w:p w:rsidR="007F1FE5" w:rsidRPr="007F1FE5" w:rsidRDefault="007F1FE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5BD" w:rsidRPr="007F1FE5" w:rsidRDefault="00FC14A5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Rights and responsibilities of the </w:t>
      </w:r>
      <w:r w:rsidR="003F08DD" w:rsidRPr="007F1FE5">
        <w:rPr>
          <w:rFonts w:ascii="Times New Roman" w:hAnsi="Times New Roman" w:cs="Times New Roman"/>
          <w:b/>
          <w:sz w:val="24"/>
          <w:szCs w:val="24"/>
          <w:lang w:val="en-US"/>
        </w:rPr>
        <w:t>supervisor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pedagogical (teaching) practice and </w:t>
      </w:r>
      <w:r w:rsidR="003F08DD" w:rsidRPr="007F1FE5">
        <w:rPr>
          <w:rFonts w:ascii="Times New Roman" w:hAnsi="Times New Roman" w:cs="Times New Roman"/>
          <w:b/>
          <w:sz w:val="24"/>
          <w:szCs w:val="24"/>
          <w:lang w:val="en-US"/>
        </w:rPr>
        <w:t>PhD applicant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4.1. The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pedagogical (teaching) practice forms the program of pedagogical (teaching) practice in acc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>ordance with this Regulation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taking into account the inte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rests of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PhD 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provides organizational and methodological support to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at each stage of performance of practical tasks, estimates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the applicant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>’s achievements of the expected results provided by the program of pedagogical (teaching) practice.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4.2. The load for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is 5 hours of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1B3A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academic load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for every 1 ECTS credit provided by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for this type of training of PhD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4.3. The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has the right to initiate the involvement of other research and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teaching staff at any stage of practice (paragraph 3.6. 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 this Regulation), including the </w:t>
      </w:r>
      <w:r w:rsidR="002B0EB3" w:rsidRPr="00E25689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stage, in order to ensure its objectivity and provide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1B3A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with the widest possible support.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4.4. During the pedagogical (teaching) practice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1B3A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has all the rights and responsibilities provided by the Law of Ukraine "On Higher Education" for persons studying in higher education institutions, as well as internal regulations govern</w:t>
      </w:r>
      <w:r w:rsidR="00D30256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ing the learning process at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5BD" w:rsidRPr="007F1FE5" w:rsidRDefault="001D35BD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5. Requirements for the report on pedagogical (teaching) practice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5.1. The report on pedagogical practice contains the following obligatory components:</w:t>
      </w:r>
    </w:p>
    <w:p w:rsidR="001D35BD" w:rsidRPr="00E25689" w:rsidRDefault="001B11D9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5.1.1. Cover page</w:t>
      </w:r>
      <w:r w:rsidR="001D35B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(Appendix 1)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5.1.2. 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>Time schedule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approved by the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practice (</w:t>
      </w:r>
      <w:r w:rsidR="008716A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2).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5.1.3. The educ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>ational component or its part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developed according to the </w:t>
      </w:r>
      <w:r w:rsidR="003569E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work program                                        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(syllabus) approved a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University.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5.1.4. Letter of formative assessment of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B11D9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based on the results of pedagogical (teaching) practice (Appendix 3).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5.1.5. Letter of summative (final) assessment of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B11D9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- the level of achievement of the expected results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the results of pedagogical (teaching) practice (Appendix 4).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5.2. The following documents may also be attached to the report: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5.2.2. Feedback questionnaire, if it was developed by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5.2.3. Minutes of the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lesson, if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it was held by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AE426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the department.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5.2.4. Other documents specified by the </w:t>
      </w:r>
      <w:r w:rsidR="00AE426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practice.</w:t>
      </w: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5BD" w:rsidRPr="00E25689" w:rsidRDefault="001D35BD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Prepared by:</w:t>
      </w:r>
    </w:p>
    <w:p w:rsidR="001D35BD" w:rsidRPr="007F1FE5" w:rsidRDefault="00AE4267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Head of the D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epartment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</w:p>
    <w:p w:rsidR="001D35BD" w:rsidRPr="007F1FE5" w:rsidRDefault="00AE4267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Postgraduate and Doctoral S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tudies 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Kostel</w:t>
      </w: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Agreed:</w:t>
      </w:r>
    </w:p>
    <w:p w:rsidR="001D35BD" w:rsidRPr="007F1FE5" w:rsidRDefault="007F1FE5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>irst Vice-R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ector 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Kurilo</w:t>
      </w: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5BD" w:rsidRPr="007F1FE5" w:rsidRDefault="00AE4267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Vice-R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ector for 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Research W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ork 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u.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Danko</w:t>
      </w: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5BD" w:rsidRPr="007F1FE5" w:rsidRDefault="001D35BD" w:rsidP="00E2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the Legal Department 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E4267" w:rsidRPr="007F1F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Halytska</w:t>
      </w:r>
    </w:p>
    <w:p w:rsidR="00012A7A" w:rsidRPr="00E25689" w:rsidRDefault="00012A7A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643" w:rsidRPr="00E25689" w:rsidRDefault="00912643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:rsidR="00912643" w:rsidRPr="00E25689" w:rsidRDefault="0091264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>MINISTRY OF EDUCATION AND SCIENCE OF UKRAINE</w:t>
      </w:r>
    </w:p>
    <w:p w:rsidR="00912643" w:rsidRPr="00E25689" w:rsidRDefault="0091264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SUMY NATIONAL AGRARIAN UNIVERSITY</w:t>
      </w:r>
    </w:p>
    <w:p w:rsidR="00912643" w:rsidRPr="00E25689" w:rsidRDefault="0091264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Faculty __________________</w:t>
      </w:r>
    </w:p>
    <w:p w:rsidR="00912643" w:rsidRPr="00E25689" w:rsidRDefault="00435968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Department ___________________</w:t>
      </w:r>
    </w:p>
    <w:p w:rsidR="00435968" w:rsidRPr="00E25689" w:rsidRDefault="00435968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7F1FE5" w:rsidRDefault="00435968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REPORT</w:t>
      </w:r>
    </w:p>
    <w:p w:rsidR="00435968" w:rsidRPr="007F1FE5" w:rsidRDefault="00435968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ON PEDAGOGICAL (TEACHING) PRACTICE</w:t>
      </w:r>
    </w:p>
    <w:p w:rsidR="00435968" w:rsidRPr="00E25689" w:rsidRDefault="00435968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Applicant                                                     __________________ (name, surname)</w:t>
      </w: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Specialty                                                                                                   Code, name</w:t>
      </w: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524CB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Educational and scientific program                                                            </w:t>
      </w:r>
      <w:r w:rsidR="00435968" w:rsidRPr="00E25689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0062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4524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                                            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__________________ (name, surname)</w:t>
      </w:r>
    </w:p>
    <w:p w:rsidR="00D10062" w:rsidRPr="00E25689" w:rsidRDefault="00D10062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E25689" w:rsidRDefault="00435968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Default="00435968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Pr="00E25689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5968" w:rsidRPr="007F1FE5" w:rsidRDefault="00435968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Sumy 20____</w:t>
      </w:r>
    </w:p>
    <w:p w:rsidR="00CF4D63" w:rsidRPr="007F1FE5" w:rsidRDefault="00CF4D63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4D63" w:rsidRPr="007F1FE5" w:rsidRDefault="00CF4D63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Pr="007F1FE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F4D63" w:rsidRPr="007F1FE5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Time Schedule</w:t>
      </w:r>
    </w:p>
    <w:p w:rsidR="00CF4D63" w:rsidRPr="00E25689" w:rsidRDefault="007F1FE5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course of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pedagogical (teaching) practice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Applicant ________________________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Specialty ________________________</w:t>
      </w:r>
    </w:p>
    <w:p w:rsidR="00CF4D63" w:rsidRPr="00E25689" w:rsidRDefault="004977B1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Educational and scientific program 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Course within which the tasks of 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pedagogical practice are implemented ___________________________</w:t>
      </w:r>
    </w:p>
    <w:p w:rsidR="00CF4D63" w:rsidRPr="00E25689" w:rsidRDefault="004977B1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Educational program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discipline is taught: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Level of higher education: _______________________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Title: __________________________________</w:t>
      </w:r>
    </w:p>
    <w:p w:rsidR="00CF4D63" w:rsidRPr="00E25689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c"/>
        <w:tblW w:w="0" w:type="auto"/>
        <w:tblLook w:val="04A0"/>
      </w:tblPr>
      <w:tblGrid>
        <w:gridCol w:w="6912"/>
        <w:gridCol w:w="1985"/>
        <w:gridCol w:w="1785"/>
      </w:tblGrid>
      <w:tr w:rsidR="004524CB" w:rsidRPr="00E25689" w:rsidTr="004524CB">
        <w:tc>
          <w:tcPr>
            <w:tcW w:w="6912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work required within the pedagogical practice 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Acquaintance with the program learning outcomes to be provided by the discipline, the </w:t>
            </w:r>
            <w:r w:rsidR="007F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program</w:t>
            </w:r>
            <w:r w:rsidR="003569E3"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(syllabus) of the course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development of the course, including PH, to be provided, teaching methods to be used to achieve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</w:t>
            </w:r>
            <w:r w:rsidR="007F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strategy, including formative </w:t>
            </w:r>
            <w:r w:rsidR="000F13C7"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                                           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applicant plans to apply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with the Supervisor, updating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Elaboration of a feedback questionnaire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1, discussion with the supervisor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2, discussion with the superviso</w:t>
            </w:r>
            <w:r w:rsidR="007F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3 discussion with the supervisor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 discussion with the supervisor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5, students’ questioning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questioning results, discussion of the questioning results with the supervisor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of the report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:rsidTr="004524CB">
        <w:tc>
          <w:tcPr>
            <w:tcW w:w="6912" w:type="dxa"/>
          </w:tcPr>
          <w:p w:rsidR="004524CB" w:rsidRPr="00E25689" w:rsidRDefault="004977B1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Supervisor’s </w:t>
            </w:r>
            <w:r w:rsidR="000F13C7"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                                            </w:t>
            </w:r>
          </w:p>
        </w:tc>
        <w:tc>
          <w:tcPr>
            <w:tcW w:w="19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524CB" w:rsidRPr="00E25689" w:rsidRDefault="004524CB" w:rsidP="00E25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4D63" w:rsidRDefault="00CF4D63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Pr="00E25689" w:rsidRDefault="007F1FE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3</w:t>
      </w:r>
    </w:p>
    <w:p w:rsidR="008A331C" w:rsidRPr="00E25689" w:rsidRDefault="008A331C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recommended form of formative assessment of the applicant</w:t>
      </w:r>
    </w:p>
    <w:p w:rsidR="008A331C" w:rsidRPr="00E25689" w:rsidRDefault="008A331C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based on the results of pedagogical (teaching) practice</w:t>
      </w:r>
    </w:p>
    <w:p w:rsidR="008A331C" w:rsidRPr="00E25689" w:rsidRDefault="008A331C" w:rsidP="00E25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3"/>
        <w:gridCol w:w="4814"/>
      </w:tblGrid>
      <w:tr w:rsidR="008A331C" w:rsidRPr="00E25689" w:rsidTr="007E412A">
        <w:tc>
          <w:tcPr>
            <w:tcW w:w="4813" w:type="dxa"/>
          </w:tcPr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 forte</w:t>
            </w: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Needs improvement</w:t>
            </w: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31C" w:rsidRPr="00E25689" w:rsidTr="007E412A">
        <w:tc>
          <w:tcPr>
            <w:tcW w:w="9627" w:type="dxa"/>
            <w:gridSpan w:val="2"/>
          </w:tcPr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Recommendations for further improvement</w:t>
            </w: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31C" w:rsidRPr="00E25689" w:rsidTr="007E412A">
        <w:tc>
          <w:tcPr>
            <w:tcW w:w="9627" w:type="dxa"/>
            <w:gridSpan w:val="2"/>
          </w:tcPr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Applicant's opinion (self-reflection)</w:t>
            </w: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31C" w:rsidRPr="00E25689" w:rsidTr="007E412A">
        <w:tc>
          <w:tcPr>
            <w:tcW w:w="4813" w:type="dxa"/>
          </w:tcPr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8A331C" w:rsidRPr="00E25689" w:rsidRDefault="008A331C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331C" w:rsidRPr="00E25689" w:rsidRDefault="008A331C" w:rsidP="00E25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31C" w:rsidRPr="00E25689" w:rsidRDefault="008A331C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31C" w:rsidRPr="00E25689" w:rsidRDefault="008A331C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form can be expanded by the supervisor of practice if necessary according to the practice program, taking into account the peculiarities of the individual applicant, etc.</w:t>
      </w:r>
    </w:p>
    <w:p w:rsidR="008A331C" w:rsidRPr="00E25689" w:rsidRDefault="008A331C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Default="0008403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Pr="00E25689" w:rsidRDefault="007F1FE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8403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4</w:t>
      </w:r>
    </w:p>
    <w:p w:rsidR="000F13C7" w:rsidRPr="00E25689" w:rsidRDefault="000F13C7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recommended form of summative assessment of the applicant based on the results of pedagogical (teaching)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418"/>
        <w:gridCol w:w="1477"/>
        <w:gridCol w:w="1181"/>
        <w:gridCol w:w="1020"/>
      </w:tblGrid>
      <w:tr w:rsidR="000F13C7" w:rsidRPr="00E25689" w:rsidTr="007E412A">
        <w:tc>
          <w:tcPr>
            <w:tcW w:w="4531" w:type="dxa"/>
            <w:vMerge w:val="restart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Component of teaching competence</w:t>
            </w:r>
          </w:p>
        </w:tc>
        <w:tc>
          <w:tcPr>
            <w:tcW w:w="5096" w:type="dxa"/>
            <w:gridSpan w:val="4"/>
          </w:tcPr>
          <w:p w:rsidR="000F13C7" w:rsidRPr="00E25689" w:rsidRDefault="000F13C7" w:rsidP="00E256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</w:p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7" w:rsidRPr="00E25689" w:rsidTr="007E412A">
        <w:tc>
          <w:tcPr>
            <w:tcW w:w="4531" w:type="dxa"/>
            <w:vMerge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insufficient</w:t>
            </w: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satisfactory</w:t>
            </w: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sufficient</w:t>
            </w: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</w:t>
            </w: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0F13C7" w:rsidP="00E25689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Ability to develop an educational component within the specialty (field of knowledge)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0F13C7" w:rsidP="00E25689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Ability to develop an effective learning-teaching-assessment strategy in accordance with the aims and learning outcomes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0F13C7" w:rsidP="00E256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use knowledge in specialty in the teaching process, to integrate it into the course he teaches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4C313F" w:rsidRPr="00E25689" w:rsidRDefault="004C313F" w:rsidP="00E25689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 xml:space="preserve">Ability to apply the adequate assessment tasks and assessment methods, including formative ones to ensure maximum progress in student’s learning </w:t>
            </w:r>
          </w:p>
          <w:p w:rsidR="000F13C7" w:rsidRPr="00E25689" w:rsidRDefault="000F13C7" w:rsidP="00E25689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right="2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0F13C7" w:rsidP="00E25689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Ability to apply different teaching methods and forms of reflection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4C313F" w:rsidP="00E25689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</w:t>
            </w:r>
            <w:r w:rsidR="000F13C7" w:rsidRPr="00E25689">
              <w:rPr>
                <w:sz w:val="24"/>
                <w:szCs w:val="24"/>
                <w:lang w:val="en-US"/>
              </w:rPr>
              <w:t>bility to analyze the learning process, including the assessment of their teaching ability in accordance with educational aims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4C313F" w:rsidP="00E256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work in purposeful interaction with students, using the interactive methods according to the situation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E25689" w:rsidTr="007E412A">
        <w:tc>
          <w:tcPr>
            <w:tcW w:w="4531" w:type="dxa"/>
          </w:tcPr>
          <w:p w:rsidR="000F13C7" w:rsidRPr="00E25689" w:rsidRDefault="004C313F" w:rsidP="00E256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cooperate with various stakeholders of the educational process (academic community, students, administrative services, etc.).</w:t>
            </w:r>
          </w:p>
        </w:tc>
        <w:tc>
          <w:tcPr>
            <w:tcW w:w="1418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3C7" w:rsidRPr="00E25689" w:rsidRDefault="000F13C7" w:rsidP="00E25689">
            <w:pPr>
              <w:tabs>
                <w:tab w:val="left" w:pos="1119"/>
              </w:tabs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4030" w:rsidRDefault="000F13C7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form can be expanded by the supervisor of practice if necessary according to the practice program, taking into account the peculiarities of the individual applicant, etc.</w:t>
      </w:r>
    </w:p>
    <w:p w:rsidR="007F1FE5" w:rsidRDefault="007F1FE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Pr="00E25689" w:rsidRDefault="007F1FE5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5</w:t>
      </w: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To Vice-Rector for Research Work</w:t>
      </w: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of Sumy NAU</w:t>
      </w: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From PhD applicant</w:t>
      </w: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___ year of study</w:t>
      </w: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084030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(Name, surname)</w:t>
      </w: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84030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5ABE" w:rsidRPr="00E25689" w:rsidRDefault="00045ABE" w:rsidP="00E256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5ABE" w:rsidRPr="00E25689" w:rsidRDefault="00E25689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uk-UA"/>
        </w:rPr>
        <w:t>Application</w:t>
      </w:r>
    </w:p>
    <w:p w:rsidR="00045ABE" w:rsidRPr="00E25689" w:rsidRDefault="00045ABE" w:rsidP="00E256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5ABE" w:rsidRPr="00E25689" w:rsidRDefault="00045ABE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A5EF7" w:rsidRPr="00E25689">
        <w:rPr>
          <w:rFonts w:ascii="Times New Roman" w:hAnsi="Times New Roman" w:cs="Times New Roman"/>
          <w:sz w:val="24"/>
          <w:szCs w:val="24"/>
          <w:lang w:val="uk-UA"/>
        </w:rPr>
        <w:t>count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teaching experience I </w:t>
      </w:r>
      <w:r w:rsidR="00E25689" w:rsidRPr="00E2568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sphere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hig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her education as the study results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pedagogical (teaching) practi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="00E2568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envisaged 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by my educational study program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</w:t>
      </w:r>
    </w:p>
    <w:p w:rsidR="00045ABE" w:rsidRDefault="00045ABE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1FE5" w:rsidRDefault="007F1FE5" w:rsidP="007F1FE5">
      <w:pPr>
        <w:tabs>
          <w:tab w:val="left" w:pos="1119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F1FE5" w:rsidRDefault="007F1FE5" w:rsidP="007F1FE5">
      <w:pPr>
        <w:tabs>
          <w:tab w:val="left" w:pos="1119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707"/>
      </w:tblGrid>
      <w:tr w:rsidR="007F1FE5" w:rsidRPr="007F1FE5" w:rsidTr="007F1FE5">
        <w:tc>
          <w:tcPr>
            <w:tcW w:w="5920" w:type="dxa"/>
          </w:tcPr>
          <w:p w:rsidR="007F1FE5" w:rsidRPr="007F1FE5" w:rsidRDefault="007F1FE5" w:rsidP="007F1F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Institution of higher education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work</w:t>
            </w:r>
          </w:p>
        </w:tc>
        <w:tc>
          <w:tcPr>
            <w:tcW w:w="3707" w:type="dxa"/>
          </w:tcPr>
          <w:p w:rsidR="007F1FE5" w:rsidRPr="007F1FE5" w:rsidRDefault="007F1FE5" w:rsidP="007E412A">
            <w:pPr>
              <w:tabs>
                <w:tab w:val="left" w:pos="1119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FE5" w:rsidRPr="008C4EB1" w:rsidTr="007F1FE5">
        <w:tc>
          <w:tcPr>
            <w:tcW w:w="5920" w:type="dxa"/>
          </w:tcPr>
          <w:p w:rsidR="007F1FE5" w:rsidRPr="007F1FE5" w:rsidRDefault="007F1FE5" w:rsidP="007F1F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707" w:type="dxa"/>
          </w:tcPr>
          <w:p w:rsidR="007F1FE5" w:rsidRPr="008C4EB1" w:rsidRDefault="007F1FE5" w:rsidP="007E412A">
            <w:pPr>
              <w:tabs>
                <w:tab w:val="left" w:pos="1119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E5" w:rsidRPr="007F1FE5" w:rsidTr="007F1FE5">
        <w:tc>
          <w:tcPr>
            <w:tcW w:w="5920" w:type="dxa"/>
          </w:tcPr>
          <w:p w:rsidR="007F1FE5" w:rsidRPr="007F1FE5" w:rsidRDefault="007F1FE5" w:rsidP="007F1F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amount of academic load</w:t>
            </w:r>
          </w:p>
        </w:tc>
        <w:tc>
          <w:tcPr>
            <w:tcW w:w="3707" w:type="dxa"/>
          </w:tcPr>
          <w:p w:rsidR="007F1FE5" w:rsidRPr="007F1FE5" w:rsidRDefault="007F1FE5" w:rsidP="007E412A">
            <w:pPr>
              <w:tabs>
                <w:tab w:val="left" w:pos="1119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FE5" w:rsidRPr="007F1FE5" w:rsidTr="007F1FE5">
        <w:tc>
          <w:tcPr>
            <w:tcW w:w="5920" w:type="dxa"/>
          </w:tcPr>
          <w:p w:rsidR="007F1FE5" w:rsidRPr="007F1FE5" w:rsidRDefault="007F1FE5" w:rsidP="007F1F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of work as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and educational worker</w:t>
            </w:r>
          </w:p>
        </w:tc>
        <w:tc>
          <w:tcPr>
            <w:tcW w:w="3707" w:type="dxa"/>
          </w:tcPr>
          <w:p w:rsidR="007F1FE5" w:rsidRPr="007F1FE5" w:rsidRDefault="007F1FE5" w:rsidP="007E412A">
            <w:pPr>
              <w:tabs>
                <w:tab w:val="left" w:pos="1119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FE5" w:rsidRPr="007F1FE5" w:rsidTr="007F1FE5">
        <w:tc>
          <w:tcPr>
            <w:tcW w:w="5920" w:type="dxa"/>
          </w:tcPr>
          <w:p w:rsidR="007F1FE5" w:rsidRPr="007F1FE5" w:rsidRDefault="007F1FE5" w:rsidP="007F1F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(work program (syllabus) added)</w:t>
            </w:r>
          </w:p>
        </w:tc>
        <w:tc>
          <w:tcPr>
            <w:tcW w:w="3707" w:type="dxa"/>
          </w:tcPr>
          <w:p w:rsidR="007F1FE5" w:rsidRPr="007F1FE5" w:rsidRDefault="007F1FE5" w:rsidP="007E412A">
            <w:pPr>
              <w:tabs>
                <w:tab w:val="left" w:pos="1119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1FE5" w:rsidRPr="007F1FE5" w:rsidRDefault="007F1FE5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ABE" w:rsidRPr="00E25689" w:rsidRDefault="00045ABE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ABE" w:rsidRPr="00E25689" w:rsidRDefault="00045ABE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i/>
          <w:sz w:val="24"/>
          <w:szCs w:val="24"/>
          <w:lang w:val="en-US"/>
        </w:rPr>
        <w:t>Agreed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5ABE" w:rsidRDefault="00045ABE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Supervisor of pedagogical (teaching) practice</w:t>
      </w:r>
    </w:p>
    <w:p w:rsidR="007F1FE5" w:rsidRPr="00E25689" w:rsidRDefault="007F1FE5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030" w:rsidRPr="00E25689" w:rsidRDefault="00045ABE" w:rsidP="00E2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Head of the Department the applicant is attached to</w:t>
      </w:r>
      <w:r w:rsidR="000E30B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4030" w:rsidRPr="00E25689" w:rsidRDefault="00084030" w:rsidP="00E2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4030" w:rsidRPr="00E25689" w:rsidSect="0079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74" w:rsidRDefault="00600274" w:rsidP="000B2DA7">
      <w:pPr>
        <w:spacing w:after="0" w:line="240" w:lineRule="auto"/>
      </w:pPr>
      <w:r>
        <w:separator/>
      </w:r>
    </w:p>
  </w:endnote>
  <w:endnote w:type="continuationSeparator" w:id="1">
    <w:p w:rsidR="00600274" w:rsidRDefault="00600274" w:rsidP="000B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7" w:rsidRDefault="000B2DA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7" w:rsidRDefault="000B2DA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7" w:rsidRDefault="000B2D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74" w:rsidRDefault="00600274" w:rsidP="000B2DA7">
      <w:pPr>
        <w:spacing w:after="0" w:line="240" w:lineRule="auto"/>
      </w:pPr>
      <w:r>
        <w:separator/>
      </w:r>
    </w:p>
  </w:footnote>
  <w:footnote w:type="continuationSeparator" w:id="1">
    <w:p w:rsidR="00600274" w:rsidRDefault="00600274" w:rsidP="000B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7" w:rsidRDefault="000B2D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7" w:rsidRDefault="000B2DA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7" w:rsidRDefault="000B2D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DCE"/>
    <w:multiLevelType w:val="hybridMultilevel"/>
    <w:tmpl w:val="10EE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CC6"/>
    <w:multiLevelType w:val="multilevel"/>
    <w:tmpl w:val="AC00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B80"/>
    <w:rsid w:val="00012A7A"/>
    <w:rsid w:val="00041B3A"/>
    <w:rsid w:val="00045880"/>
    <w:rsid w:val="00045ABE"/>
    <w:rsid w:val="00060CFE"/>
    <w:rsid w:val="00084030"/>
    <w:rsid w:val="000B2DA7"/>
    <w:rsid w:val="000E30B9"/>
    <w:rsid w:val="000F13C7"/>
    <w:rsid w:val="000F36B8"/>
    <w:rsid w:val="001B11D9"/>
    <w:rsid w:val="001D35BD"/>
    <w:rsid w:val="0024573C"/>
    <w:rsid w:val="00271198"/>
    <w:rsid w:val="00287E34"/>
    <w:rsid w:val="0029345B"/>
    <w:rsid w:val="002B0EB3"/>
    <w:rsid w:val="002C6CFD"/>
    <w:rsid w:val="003224BF"/>
    <w:rsid w:val="0033084D"/>
    <w:rsid w:val="003569E3"/>
    <w:rsid w:val="00390902"/>
    <w:rsid w:val="003F08DD"/>
    <w:rsid w:val="00417063"/>
    <w:rsid w:val="0042065F"/>
    <w:rsid w:val="00433DEE"/>
    <w:rsid w:val="00435968"/>
    <w:rsid w:val="00445754"/>
    <w:rsid w:val="004524CB"/>
    <w:rsid w:val="00465A14"/>
    <w:rsid w:val="004977B1"/>
    <w:rsid w:val="004A3605"/>
    <w:rsid w:val="004C313F"/>
    <w:rsid w:val="005C3CAD"/>
    <w:rsid w:val="00600274"/>
    <w:rsid w:val="00675519"/>
    <w:rsid w:val="00683845"/>
    <w:rsid w:val="006B0743"/>
    <w:rsid w:val="006F1299"/>
    <w:rsid w:val="00711E73"/>
    <w:rsid w:val="0076623C"/>
    <w:rsid w:val="007818C7"/>
    <w:rsid w:val="00792B80"/>
    <w:rsid w:val="0079332C"/>
    <w:rsid w:val="007F1FE5"/>
    <w:rsid w:val="00804830"/>
    <w:rsid w:val="008716A2"/>
    <w:rsid w:val="008A331C"/>
    <w:rsid w:val="008C6450"/>
    <w:rsid w:val="009116D4"/>
    <w:rsid w:val="00912643"/>
    <w:rsid w:val="00921DE3"/>
    <w:rsid w:val="00956728"/>
    <w:rsid w:val="009571D6"/>
    <w:rsid w:val="009824B1"/>
    <w:rsid w:val="009844A9"/>
    <w:rsid w:val="009B363A"/>
    <w:rsid w:val="00A66CDF"/>
    <w:rsid w:val="00AA5E63"/>
    <w:rsid w:val="00AE4267"/>
    <w:rsid w:val="00C2042A"/>
    <w:rsid w:val="00C742D2"/>
    <w:rsid w:val="00C87F13"/>
    <w:rsid w:val="00C91708"/>
    <w:rsid w:val="00CA19EE"/>
    <w:rsid w:val="00CA540D"/>
    <w:rsid w:val="00CB6983"/>
    <w:rsid w:val="00CF3232"/>
    <w:rsid w:val="00CF4D63"/>
    <w:rsid w:val="00D10062"/>
    <w:rsid w:val="00D30256"/>
    <w:rsid w:val="00DA5EF7"/>
    <w:rsid w:val="00DA7ECB"/>
    <w:rsid w:val="00E25689"/>
    <w:rsid w:val="00E34AEC"/>
    <w:rsid w:val="00E64820"/>
    <w:rsid w:val="00E72965"/>
    <w:rsid w:val="00EB6708"/>
    <w:rsid w:val="00F56583"/>
    <w:rsid w:val="00FA4412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2965"/>
    <w:rPr>
      <w:b/>
      <w:bCs/>
    </w:rPr>
  </w:style>
  <w:style w:type="paragraph" w:styleId="a6">
    <w:name w:val="List Paragraph"/>
    <w:basedOn w:val="a"/>
    <w:uiPriority w:val="34"/>
    <w:qFormat/>
    <w:rsid w:val="00C74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B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2DA7"/>
  </w:style>
  <w:style w:type="paragraph" w:styleId="aa">
    <w:name w:val="footer"/>
    <w:basedOn w:val="a"/>
    <w:link w:val="ab"/>
    <w:uiPriority w:val="99"/>
    <w:semiHidden/>
    <w:unhideWhenUsed/>
    <w:rsid w:val="000B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DA7"/>
  </w:style>
  <w:style w:type="table" w:styleId="ac">
    <w:name w:val="Table Grid"/>
    <w:basedOn w:val="a1"/>
    <w:uiPriority w:val="59"/>
    <w:rsid w:val="00452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ий текст_"/>
    <w:basedOn w:val="a0"/>
    <w:link w:val="2"/>
    <w:rsid w:val="000F1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d"/>
    <w:rsid w:val="000F13C7"/>
    <w:pPr>
      <w:shd w:val="clear" w:color="auto" w:fill="FFFFFF"/>
      <w:spacing w:before="120" w:after="1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5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99586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77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364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0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90566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39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693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53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19700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44</cp:revision>
  <dcterms:created xsi:type="dcterms:W3CDTF">2021-11-10T11:32:00Z</dcterms:created>
  <dcterms:modified xsi:type="dcterms:W3CDTF">2021-11-11T17:52:00Z</dcterms:modified>
</cp:coreProperties>
</file>